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94A7" w14:textId="50F18D84" w:rsidR="004732E4" w:rsidRPr="00885B31" w:rsidRDefault="004732E4" w:rsidP="004732E4">
      <w:pPr>
        <w:tabs>
          <w:tab w:val="left" w:pos="2552"/>
        </w:tabs>
        <w:spacing w:after="45" w:line="276" w:lineRule="auto"/>
        <w:textAlignment w:val="baseline"/>
        <w:rPr>
          <w:rFonts w:ascii="Verdana" w:eastAsia="Times New Roman" w:hAnsi="Verdana"/>
          <w:color w:val="000000"/>
          <w:sz w:val="18"/>
          <w:szCs w:val="18"/>
          <w:lang w:eastAsia="nl-NL"/>
        </w:rPr>
      </w:pPr>
      <w:r w:rsidRPr="00885B31">
        <w:rPr>
          <w:rFonts w:ascii="Verdana" w:eastAsia="Times New Roman" w:hAnsi="Verdana"/>
          <w:b/>
          <w:color w:val="000000"/>
          <w:sz w:val="18"/>
          <w:szCs w:val="18"/>
          <w:lang w:eastAsia="nl-NL"/>
        </w:rPr>
        <w:t>Naam instelling</w:t>
      </w:r>
      <w:r w:rsidRPr="00885B31">
        <w:rPr>
          <w:rFonts w:ascii="Verdana" w:eastAsia="Times New Roman" w:hAnsi="Verdana"/>
          <w:color w:val="000000"/>
          <w:sz w:val="18"/>
          <w:szCs w:val="18"/>
          <w:lang w:eastAsia="nl-NL"/>
        </w:rPr>
        <w:t>:</w:t>
      </w:r>
      <w:r w:rsidRPr="00885B31">
        <w:rPr>
          <w:rFonts w:ascii="Verdana" w:eastAsia="Times New Roman" w:hAnsi="Verdana"/>
          <w:color w:val="000000"/>
          <w:sz w:val="18"/>
          <w:szCs w:val="18"/>
          <w:lang w:eastAsia="nl-NL"/>
        </w:rPr>
        <w:tab/>
      </w:r>
      <w:r>
        <w:rPr>
          <w:rFonts w:ascii="Verdana" w:eastAsia="Times New Roman" w:hAnsi="Verdana"/>
          <w:color w:val="000000"/>
          <w:sz w:val="18"/>
          <w:szCs w:val="18"/>
          <w:lang w:eastAsia="nl-NL"/>
        </w:rPr>
        <w:t>Loge</w:t>
      </w:r>
      <w:r w:rsidR="001949FA">
        <w:rPr>
          <w:rFonts w:ascii="Verdana" w:eastAsia="Times New Roman" w:hAnsi="Verdana"/>
          <w:color w:val="000000"/>
          <w:sz w:val="18"/>
          <w:szCs w:val="18"/>
          <w:lang w:eastAsia="nl-NL"/>
        </w:rPr>
        <w:t xml:space="preserve"> Ludus Sacer</w:t>
      </w:r>
    </w:p>
    <w:p w14:paraId="33E6A57B" w14:textId="00A03C79" w:rsidR="004732E4" w:rsidRPr="002A494E" w:rsidRDefault="004732E4" w:rsidP="004732E4">
      <w:pPr>
        <w:tabs>
          <w:tab w:val="left" w:pos="2552"/>
        </w:tabs>
        <w:spacing w:after="45" w:line="276" w:lineRule="auto"/>
        <w:textAlignment w:val="baseline"/>
        <w:rPr>
          <w:rFonts w:ascii="Verdana" w:hAnsi="Verdana"/>
          <w:sz w:val="18"/>
          <w:szCs w:val="18"/>
        </w:rPr>
      </w:pPr>
      <w:r w:rsidRPr="002A494E">
        <w:rPr>
          <w:rFonts w:ascii="Verdana" w:eastAsia="Times New Roman" w:hAnsi="Verdana"/>
          <w:b/>
          <w:color w:val="000000"/>
          <w:sz w:val="18"/>
          <w:szCs w:val="18"/>
          <w:lang w:eastAsia="nl-NL"/>
        </w:rPr>
        <w:t>RSIN-nummer</w:t>
      </w:r>
      <w:r w:rsidRPr="002A494E">
        <w:rPr>
          <w:rFonts w:ascii="Verdana" w:eastAsia="Times New Roman" w:hAnsi="Verdana"/>
          <w:color w:val="000000"/>
          <w:sz w:val="18"/>
          <w:szCs w:val="18"/>
          <w:lang w:eastAsia="nl-NL"/>
        </w:rPr>
        <w:t>:</w:t>
      </w:r>
      <w:r w:rsidR="002A494E" w:rsidRPr="002A494E">
        <w:rPr>
          <w:rFonts w:ascii="Verdana" w:eastAsia="Times New Roman" w:hAnsi="Verdana"/>
          <w:color w:val="000000"/>
          <w:sz w:val="18"/>
          <w:szCs w:val="18"/>
          <w:lang w:eastAsia="nl-NL"/>
        </w:rPr>
        <w:tab/>
      </w:r>
      <w:r w:rsidR="002A494E" w:rsidRPr="002A494E">
        <w:rPr>
          <w:rFonts w:ascii="Verdana" w:hAnsi="Verdana"/>
          <w:color w:val="000000"/>
          <w:sz w:val="18"/>
          <w:szCs w:val="18"/>
          <w:shd w:val="clear" w:color="auto" w:fill="F5F5F5"/>
        </w:rPr>
        <w:t>816172316</w:t>
      </w:r>
    </w:p>
    <w:p w14:paraId="32673F38" w14:textId="79641F57" w:rsidR="004732E4" w:rsidRPr="00885B31" w:rsidRDefault="004732E4" w:rsidP="004732E4">
      <w:pPr>
        <w:tabs>
          <w:tab w:val="left" w:pos="2552"/>
        </w:tabs>
        <w:spacing w:after="45" w:line="276" w:lineRule="auto"/>
        <w:textAlignment w:val="baseline"/>
        <w:rPr>
          <w:rFonts w:ascii="Verdana" w:eastAsia="Times New Roman" w:hAnsi="Verdana"/>
          <w:color w:val="000000"/>
          <w:sz w:val="18"/>
          <w:szCs w:val="18"/>
          <w:lang w:eastAsia="nl-NL"/>
        </w:rPr>
      </w:pPr>
      <w:r w:rsidRPr="00885B31">
        <w:rPr>
          <w:rFonts w:ascii="Verdana" w:eastAsia="Times New Roman" w:hAnsi="Verdana"/>
          <w:b/>
          <w:color w:val="000000"/>
          <w:sz w:val="18"/>
          <w:szCs w:val="18"/>
          <w:lang w:eastAsia="nl-NL"/>
        </w:rPr>
        <w:t>Vestigingsplaats:</w:t>
      </w:r>
      <w:r w:rsidRPr="00885B31">
        <w:rPr>
          <w:rFonts w:ascii="Verdana" w:eastAsia="Times New Roman" w:hAnsi="Verdana"/>
          <w:color w:val="000000"/>
          <w:sz w:val="18"/>
          <w:szCs w:val="18"/>
          <w:lang w:eastAsia="nl-NL"/>
        </w:rPr>
        <w:tab/>
      </w:r>
      <w:r>
        <w:rPr>
          <w:rFonts w:ascii="Verdana" w:eastAsia="Times New Roman" w:hAnsi="Verdana"/>
          <w:color w:val="000000"/>
          <w:sz w:val="18"/>
          <w:szCs w:val="18"/>
          <w:lang w:eastAsia="nl-NL"/>
        </w:rPr>
        <w:t xml:space="preserve">Kamer van Koophandel </w:t>
      </w:r>
      <w:r w:rsidR="009A4CFD">
        <w:rPr>
          <w:rFonts w:ascii="Verdana" w:eastAsia="Times New Roman" w:hAnsi="Verdana"/>
          <w:color w:val="000000"/>
          <w:sz w:val="18"/>
          <w:szCs w:val="18"/>
          <w:lang w:eastAsia="nl-NL"/>
        </w:rPr>
        <w:t>te</w:t>
      </w:r>
      <w:r w:rsidR="001949FA">
        <w:rPr>
          <w:rFonts w:ascii="Verdana" w:eastAsia="Times New Roman" w:hAnsi="Verdana"/>
          <w:color w:val="000000"/>
          <w:sz w:val="18"/>
          <w:szCs w:val="18"/>
          <w:lang w:eastAsia="nl-NL"/>
        </w:rPr>
        <w:t xml:space="preserve"> Amsterdam</w:t>
      </w:r>
      <w:r w:rsidR="006202B6">
        <w:rPr>
          <w:rFonts w:ascii="Verdana" w:eastAsia="Times New Roman" w:hAnsi="Verdana"/>
          <w:color w:val="000000"/>
          <w:sz w:val="18"/>
          <w:szCs w:val="18"/>
          <w:lang w:eastAsia="nl-NL"/>
        </w:rPr>
        <w:t xml:space="preserve"> nummer </w:t>
      </w:r>
      <w:r w:rsidR="006202B6">
        <w:rPr>
          <w:rFonts w:eastAsia="Times New Roman"/>
        </w:rPr>
        <w:t>40531694</w:t>
      </w:r>
    </w:p>
    <w:p w14:paraId="3DF11186" w14:textId="64E080C0" w:rsidR="004732E4" w:rsidRPr="005B1666" w:rsidRDefault="004732E4" w:rsidP="004732E4">
      <w:pPr>
        <w:tabs>
          <w:tab w:val="left" w:pos="2552"/>
        </w:tabs>
        <w:spacing w:after="45" w:line="276" w:lineRule="auto"/>
        <w:textAlignment w:val="baseline"/>
        <w:rPr>
          <w:rFonts w:ascii="Verdana" w:eastAsia="Times New Roman" w:hAnsi="Verdana"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/>
          <w:b/>
          <w:color w:val="000000"/>
          <w:sz w:val="18"/>
          <w:szCs w:val="18"/>
          <w:lang w:eastAsia="nl-NL"/>
        </w:rPr>
        <w:t>P</w:t>
      </w:r>
      <w:r w:rsidRPr="00885B31">
        <w:rPr>
          <w:rFonts w:ascii="Verdana" w:eastAsia="Times New Roman" w:hAnsi="Verdana"/>
          <w:b/>
          <w:color w:val="000000"/>
          <w:sz w:val="18"/>
          <w:szCs w:val="18"/>
          <w:lang w:eastAsia="nl-NL"/>
        </w:rPr>
        <w:t>ostadres</w:t>
      </w:r>
      <w:r>
        <w:rPr>
          <w:rFonts w:ascii="Verdana" w:eastAsia="Times New Roman" w:hAnsi="Verdana"/>
          <w:color w:val="000000"/>
          <w:sz w:val="18"/>
          <w:szCs w:val="18"/>
          <w:lang w:eastAsia="nl-NL"/>
        </w:rPr>
        <w:t>:</w:t>
      </w:r>
      <w:r>
        <w:rPr>
          <w:rFonts w:ascii="Verdana" w:eastAsia="Times New Roman" w:hAnsi="Verdana"/>
          <w:color w:val="000000"/>
          <w:sz w:val="18"/>
          <w:szCs w:val="18"/>
          <w:lang w:eastAsia="nl-NL"/>
        </w:rPr>
        <w:tab/>
      </w:r>
      <w:r w:rsidR="001949FA" w:rsidRPr="005B1666">
        <w:rPr>
          <w:rFonts w:ascii="Verdana" w:hAnsi="Verdana" w:cs="Calibri"/>
          <w:noProof/>
          <w:sz w:val="18"/>
          <w:szCs w:val="18"/>
        </w:rPr>
        <w:t>Joan van Broekhuizenlaan 30, 1187 BH</w:t>
      </w:r>
      <w:r w:rsidR="001949FA" w:rsidRPr="005B1666">
        <w:rPr>
          <w:rFonts w:ascii="Verdana" w:hAnsi="Verdana" w:cs="Calibri"/>
          <w:sz w:val="18"/>
          <w:szCs w:val="18"/>
        </w:rPr>
        <w:t xml:space="preserve"> </w:t>
      </w:r>
      <w:r w:rsidR="001949FA" w:rsidRPr="005B1666">
        <w:rPr>
          <w:rFonts w:ascii="Verdana" w:hAnsi="Verdana" w:cs="Calibri"/>
          <w:noProof/>
          <w:sz w:val="18"/>
          <w:szCs w:val="18"/>
        </w:rPr>
        <w:t>AMSTELVEEN</w:t>
      </w:r>
    </w:p>
    <w:p w14:paraId="78C2A4D2" w14:textId="77777777" w:rsidR="00697926" w:rsidRPr="009B5668" w:rsidRDefault="004732E4" w:rsidP="00697926">
      <w:pPr>
        <w:tabs>
          <w:tab w:val="left" w:pos="2552"/>
        </w:tabs>
        <w:spacing w:after="45" w:line="276" w:lineRule="auto"/>
        <w:ind w:right="-654"/>
        <w:textAlignment w:val="baseline"/>
        <w:rPr>
          <w:rFonts w:ascii="Verdana" w:hAnsi="Verdana"/>
          <w:color w:val="000000"/>
          <w:sz w:val="18"/>
          <w:szCs w:val="18"/>
          <w:shd w:val="clear" w:color="auto" w:fill="F6F6F6"/>
        </w:rPr>
      </w:pPr>
      <w:r>
        <w:rPr>
          <w:rFonts w:ascii="Verdana" w:eastAsia="Times New Roman" w:hAnsi="Verdana"/>
          <w:b/>
          <w:color w:val="000000"/>
          <w:sz w:val="18"/>
          <w:szCs w:val="18"/>
          <w:lang w:eastAsia="nl-NL"/>
        </w:rPr>
        <w:t>Bezoekadres:</w:t>
      </w:r>
      <w:r w:rsidR="00986048">
        <w:rPr>
          <w:rFonts w:ascii="Verdana" w:eastAsia="Times New Roman" w:hAnsi="Verdana"/>
          <w:b/>
          <w:color w:val="000000"/>
          <w:sz w:val="18"/>
          <w:szCs w:val="18"/>
          <w:lang w:eastAsia="nl-NL"/>
        </w:rPr>
        <w:t xml:space="preserve">                   </w:t>
      </w:r>
      <w:r w:rsidR="00697926" w:rsidRPr="005B1666">
        <w:rPr>
          <w:rFonts w:ascii="Verdana" w:hAnsi="Verdana"/>
          <w:color w:val="000000"/>
          <w:sz w:val="18"/>
          <w:szCs w:val="18"/>
          <w:shd w:val="clear" w:color="auto" w:fill="F6F6F6"/>
        </w:rPr>
        <w:t>Amsterdamseweg 168-170, 1182 HK Amstelveen</w:t>
      </w:r>
      <w:r w:rsidR="00697926">
        <w:rPr>
          <w:rFonts w:ascii="Verdana" w:hAnsi="Verdana"/>
          <w:color w:val="000000"/>
          <w:sz w:val="18"/>
          <w:szCs w:val="18"/>
          <w:shd w:val="clear" w:color="auto" w:fill="F6F6F6"/>
        </w:rPr>
        <w:t xml:space="preserve"> en </w:t>
      </w:r>
      <w:r w:rsidR="00697926" w:rsidRPr="009E1AE8">
        <w:rPr>
          <w:rFonts w:cs="Calibri"/>
          <w:color w:val="222222"/>
          <w:sz w:val="20"/>
          <w:szCs w:val="20"/>
        </w:rPr>
        <w:t>Smeenklaan 1</w:t>
      </w:r>
      <w:r w:rsidR="00697926">
        <w:rPr>
          <w:rFonts w:cs="Calibri"/>
          <w:color w:val="222222"/>
          <w:sz w:val="20"/>
          <w:szCs w:val="20"/>
        </w:rPr>
        <w:t xml:space="preserve">, </w:t>
      </w:r>
      <w:r w:rsidR="00697926" w:rsidRPr="009E1AE8">
        <w:rPr>
          <w:rFonts w:cs="Calibri"/>
          <w:color w:val="222222"/>
          <w:sz w:val="20"/>
          <w:szCs w:val="20"/>
        </w:rPr>
        <w:t>1182 GC Amstelveen</w:t>
      </w:r>
    </w:p>
    <w:p w14:paraId="233BDAA1" w14:textId="77777777" w:rsidR="004732E4" w:rsidRPr="00885B31" w:rsidRDefault="004732E4" w:rsidP="004732E4">
      <w:pPr>
        <w:tabs>
          <w:tab w:val="left" w:pos="2127"/>
        </w:tabs>
        <w:spacing w:after="45" w:line="276" w:lineRule="auto"/>
        <w:textAlignment w:val="baseline"/>
        <w:rPr>
          <w:rFonts w:ascii="Verdana" w:eastAsia="Times New Roman" w:hAnsi="Verdana"/>
          <w:color w:val="000000"/>
          <w:sz w:val="18"/>
          <w:szCs w:val="18"/>
          <w:lang w:eastAsia="nl-NL"/>
        </w:rPr>
      </w:pPr>
    </w:p>
    <w:p w14:paraId="4A3F1F24" w14:textId="77777777" w:rsidR="004732E4" w:rsidRPr="00885B31" w:rsidRDefault="004732E4" w:rsidP="004732E4">
      <w:pPr>
        <w:pStyle w:val="Default"/>
        <w:spacing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Doelstelling</w:t>
      </w:r>
    </w:p>
    <w:p w14:paraId="729A7AF2" w14:textId="0B459544" w:rsidR="004732E4" w:rsidRPr="006D455F" w:rsidRDefault="004732E4" w:rsidP="004732E4">
      <w:pPr>
        <w:pStyle w:val="Default"/>
        <w:spacing w:line="276" w:lineRule="auto"/>
        <w:rPr>
          <w:color w:val="auto"/>
          <w:sz w:val="18"/>
          <w:szCs w:val="18"/>
        </w:rPr>
      </w:pPr>
      <w:r w:rsidRPr="006D455F">
        <w:rPr>
          <w:color w:val="auto"/>
          <w:sz w:val="18"/>
          <w:szCs w:val="18"/>
        </w:rPr>
        <w:t>Loge</w:t>
      </w:r>
      <w:r w:rsidR="001949FA">
        <w:rPr>
          <w:color w:val="auto"/>
          <w:sz w:val="18"/>
          <w:szCs w:val="18"/>
        </w:rPr>
        <w:t xml:space="preserve"> Ludus Sacer</w:t>
      </w:r>
      <w:r w:rsidRPr="006D455F">
        <w:rPr>
          <w:color w:val="auto"/>
          <w:sz w:val="18"/>
          <w:szCs w:val="18"/>
        </w:rPr>
        <w:t xml:space="preserve"> heeft tot doel</w:t>
      </w:r>
      <w:r>
        <w:rPr>
          <w:color w:val="auto"/>
          <w:sz w:val="18"/>
          <w:szCs w:val="18"/>
        </w:rPr>
        <w:t xml:space="preserve"> de </w:t>
      </w:r>
      <w:r w:rsidRPr="006D455F">
        <w:rPr>
          <w:color w:val="auto"/>
          <w:sz w:val="18"/>
          <w:szCs w:val="18"/>
        </w:rPr>
        <w:t xml:space="preserve">geestelijke verdieping </w:t>
      </w:r>
      <w:r>
        <w:rPr>
          <w:color w:val="auto"/>
          <w:sz w:val="18"/>
          <w:szCs w:val="18"/>
        </w:rPr>
        <w:t>bij haar leden te bevorderen, op</w:t>
      </w:r>
      <w:r w:rsidRPr="006D455F">
        <w:rPr>
          <w:color w:val="auto"/>
          <w:sz w:val="18"/>
          <w:szCs w:val="18"/>
        </w:rPr>
        <w:t>dat deze kan leiden tot ontplooiing in vrijheid tot volledig mens zijn.</w:t>
      </w:r>
    </w:p>
    <w:p w14:paraId="2B6B9212" w14:textId="77777777" w:rsidR="004732E4" w:rsidRDefault="004732E4" w:rsidP="004732E4">
      <w:pPr>
        <w:pStyle w:val="Default"/>
        <w:spacing w:line="276" w:lineRule="auto"/>
        <w:rPr>
          <w:color w:val="333366"/>
          <w:sz w:val="18"/>
          <w:szCs w:val="18"/>
        </w:rPr>
      </w:pPr>
    </w:p>
    <w:p w14:paraId="58CF95A1" w14:textId="77777777" w:rsidR="004732E4" w:rsidRPr="00885B31" w:rsidRDefault="004732E4" w:rsidP="004732E4">
      <w:pPr>
        <w:pStyle w:val="Default"/>
        <w:spacing w:line="276" w:lineRule="auto"/>
        <w:rPr>
          <w:rFonts w:eastAsia="Times New Roman"/>
          <w:b/>
          <w:sz w:val="18"/>
          <w:szCs w:val="18"/>
          <w:lang w:eastAsia="nl-NL"/>
        </w:rPr>
      </w:pPr>
      <w:r w:rsidRPr="00885B31">
        <w:rPr>
          <w:rFonts w:eastAsia="Times New Roman"/>
          <w:b/>
          <w:sz w:val="18"/>
          <w:szCs w:val="18"/>
          <w:lang w:eastAsia="nl-NL"/>
        </w:rPr>
        <w:t>Hoofdlijnen van het beleidsplan</w:t>
      </w:r>
    </w:p>
    <w:p w14:paraId="2EAC1A34" w14:textId="77777777" w:rsidR="004732E4" w:rsidRPr="00457196" w:rsidRDefault="004732E4" w:rsidP="004732E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Het beleid is erop gericht</w:t>
      </w:r>
      <w:r w:rsidRPr="00457196">
        <w:rPr>
          <w:rFonts w:ascii="Verdana" w:hAnsi="Verdana"/>
          <w:sz w:val="18"/>
          <w:szCs w:val="18"/>
        </w:rPr>
        <w:t xml:space="preserve"> innerlijke groei van de leden te ondersteunen. We streven ernaar om een organisatie te zijn waarin alle leden ‘geestelijk voedsel’ vinden en aan elkaar bieden.</w:t>
      </w:r>
    </w:p>
    <w:p w14:paraId="1B761921" w14:textId="77777777" w:rsidR="004732E4" w:rsidRPr="00457196" w:rsidRDefault="004732E4" w:rsidP="004732E4">
      <w:pPr>
        <w:spacing w:line="276" w:lineRule="auto"/>
        <w:rPr>
          <w:rFonts w:ascii="Verdana" w:hAnsi="Verdana"/>
          <w:sz w:val="18"/>
          <w:szCs w:val="18"/>
        </w:rPr>
      </w:pPr>
    </w:p>
    <w:p w14:paraId="1CAED178" w14:textId="77777777" w:rsidR="004732E4" w:rsidRPr="00885B31" w:rsidRDefault="004732E4" w:rsidP="004732E4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</w:t>
      </w:r>
      <w:r w:rsidRPr="00885B31">
        <w:rPr>
          <w:rFonts w:ascii="Verdana" w:hAnsi="Verdana"/>
          <w:b/>
          <w:sz w:val="18"/>
          <w:szCs w:val="18"/>
        </w:rPr>
        <w:t>estuurders</w:t>
      </w:r>
    </w:p>
    <w:p w14:paraId="79A6B132" w14:textId="674D0FCB" w:rsidR="004732E4" w:rsidRDefault="009421FD" w:rsidP="004732E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bestuur bestaat uit </w:t>
      </w:r>
      <w:r w:rsidR="001949FA">
        <w:rPr>
          <w:rFonts w:ascii="Verdana" w:hAnsi="Verdana"/>
          <w:sz w:val="18"/>
          <w:szCs w:val="18"/>
        </w:rPr>
        <w:t>3</w:t>
      </w:r>
      <w:r w:rsidR="004732E4">
        <w:rPr>
          <w:rFonts w:ascii="Verdana" w:hAnsi="Verdana"/>
          <w:sz w:val="18"/>
          <w:szCs w:val="18"/>
        </w:rPr>
        <w:t xml:space="preserve"> leden waarvan de </w:t>
      </w:r>
      <w:r w:rsidR="004732E4" w:rsidRPr="00885B31">
        <w:rPr>
          <w:rFonts w:ascii="Verdana" w:hAnsi="Verdana"/>
          <w:sz w:val="18"/>
          <w:szCs w:val="18"/>
        </w:rPr>
        <w:t xml:space="preserve">voorzitter, de secretaris en de penningmeester </w:t>
      </w:r>
      <w:r w:rsidR="004732E4">
        <w:rPr>
          <w:rFonts w:ascii="Verdana" w:hAnsi="Verdana"/>
          <w:sz w:val="18"/>
          <w:szCs w:val="18"/>
        </w:rPr>
        <w:t>in functie worden gekozen.</w:t>
      </w:r>
    </w:p>
    <w:p w14:paraId="7D42B121" w14:textId="4BEEADA7" w:rsidR="004732E4" w:rsidRDefault="004732E4" w:rsidP="004732E4">
      <w:pPr>
        <w:tabs>
          <w:tab w:val="left" w:pos="1843"/>
        </w:tabs>
        <w:spacing w:after="45" w:line="276" w:lineRule="auto"/>
        <w:textAlignment w:val="baseline"/>
        <w:rPr>
          <w:rFonts w:ascii="Verdana" w:eastAsia="Times New Roman" w:hAnsi="Verdana"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/>
          <w:color w:val="000000"/>
          <w:sz w:val="18"/>
          <w:szCs w:val="18"/>
          <w:lang w:eastAsia="nl-NL"/>
        </w:rPr>
        <w:t xml:space="preserve">Voorzitter: </w:t>
      </w:r>
      <w:r>
        <w:rPr>
          <w:rFonts w:ascii="Verdana" w:eastAsia="Times New Roman" w:hAnsi="Verdana"/>
          <w:color w:val="000000"/>
          <w:sz w:val="18"/>
          <w:szCs w:val="18"/>
          <w:lang w:eastAsia="nl-NL"/>
        </w:rPr>
        <w:tab/>
      </w:r>
      <w:r w:rsidR="00986048">
        <w:rPr>
          <w:color w:val="000000" w:themeColor="text1"/>
        </w:rPr>
        <w:t xml:space="preserve">E. A. </w:t>
      </w:r>
      <w:r w:rsidR="00986048">
        <w:rPr>
          <w:rFonts w:cs="Calibri"/>
          <w:noProof/>
          <w:sz w:val="20"/>
          <w:szCs w:val="20"/>
        </w:rPr>
        <w:t>Meulenbelt</w:t>
      </w:r>
      <w:r w:rsidR="00986048">
        <w:rPr>
          <w:rFonts w:cs="Calibri"/>
          <w:sz w:val="20"/>
          <w:szCs w:val="20"/>
        </w:rPr>
        <w:t xml:space="preserve"> </w:t>
      </w:r>
      <w:r w:rsidR="004679CB" w:rsidRPr="00D136C3">
        <w:rPr>
          <w:color w:val="000000" w:themeColor="text1"/>
        </w:rPr>
        <w:br/>
      </w:r>
      <w:r>
        <w:rPr>
          <w:rFonts w:ascii="Verdana" w:eastAsia="Times New Roman" w:hAnsi="Verdana"/>
          <w:color w:val="000000"/>
          <w:sz w:val="18"/>
          <w:szCs w:val="18"/>
          <w:lang w:eastAsia="nl-NL"/>
        </w:rPr>
        <w:t xml:space="preserve">Secretaris: </w:t>
      </w:r>
      <w:r w:rsidR="001949FA">
        <w:rPr>
          <w:rFonts w:ascii="Verdana" w:eastAsia="Times New Roman" w:hAnsi="Verdana"/>
          <w:color w:val="000000"/>
          <w:sz w:val="18"/>
          <w:szCs w:val="18"/>
          <w:lang w:eastAsia="nl-NL"/>
        </w:rPr>
        <w:tab/>
      </w:r>
      <w:r w:rsidR="004679CB" w:rsidRPr="00D136C3">
        <w:rPr>
          <w:color w:val="000000" w:themeColor="text1"/>
        </w:rPr>
        <w:t>A.S. van Jaaren-Berg</w:t>
      </w:r>
      <w:r w:rsidR="004679CB" w:rsidRPr="00D136C3">
        <w:rPr>
          <w:color w:val="000000" w:themeColor="text1"/>
        </w:rPr>
        <w:br/>
      </w:r>
      <w:r>
        <w:rPr>
          <w:rFonts w:ascii="Verdana" w:eastAsia="Times New Roman" w:hAnsi="Verdana"/>
          <w:color w:val="000000"/>
          <w:sz w:val="18"/>
          <w:szCs w:val="18"/>
          <w:lang w:eastAsia="nl-NL"/>
        </w:rPr>
        <w:t xml:space="preserve">Penningmeester: </w:t>
      </w:r>
      <w:r>
        <w:rPr>
          <w:rFonts w:ascii="Verdana" w:eastAsia="Times New Roman" w:hAnsi="Verdana"/>
          <w:color w:val="000000"/>
          <w:sz w:val="18"/>
          <w:szCs w:val="18"/>
          <w:lang w:eastAsia="nl-NL"/>
        </w:rPr>
        <w:tab/>
      </w:r>
      <w:r w:rsidR="001949FA">
        <w:rPr>
          <w:rFonts w:ascii="Verdana" w:eastAsia="Times New Roman" w:hAnsi="Verdana"/>
          <w:color w:val="000000"/>
          <w:sz w:val="18"/>
          <w:szCs w:val="18"/>
          <w:lang w:eastAsia="nl-NL"/>
        </w:rPr>
        <w:t>C. Gnocchi</w:t>
      </w:r>
    </w:p>
    <w:p w14:paraId="02923574" w14:textId="77777777" w:rsidR="004732E4" w:rsidRPr="00885B31" w:rsidRDefault="004732E4" w:rsidP="004732E4">
      <w:pPr>
        <w:tabs>
          <w:tab w:val="left" w:pos="2127"/>
        </w:tabs>
        <w:spacing w:after="45" w:line="276" w:lineRule="auto"/>
        <w:textAlignment w:val="baseline"/>
        <w:rPr>
          <w:rFonts w:ascii="Verdana" w:eastAsia="Times New Roman" w:hAnsi="Verdana"/>
          <w:color w:val="000000"/>
          <w:sz w:val="18"/>
          <w:szCs w:val="18"/>
          <w:lang w:eastAsia="nl-NL"/>
        </w:rPr>
      </w:pPr>
    </w:p>
    <w:p w14:paraId="3E195D5C" w14:textId="77777777" w:rsidR="004732E4" w:rsidRPr="00885B31" w:rsidRDefault="004732E4" w:rsidP="004732E4">
      <w:pPr>
        <w:spacing w:line="276" w:lineRule="auto"/>
        <w:rPr>
          <w:rFonts w:ascii="Verdana" w:hAnsi="Verdana"/>
          <w:b/>
          <w:iCs/>
          <w:sz w:val="18"/>
          <w:szCs w:val="18"/>
        </w:rPr>
      </w:pPr>
      <w:r w:rsidRPr="00885B31">
        <w:rPr>
          <w:rFonts w:ascii="Verdana" w:hAnsi="Verdana"/>
          <w:b/>
          <w:iCs/>
          <w:sz w:val="18"/>
          <w:szCs w:val="18"/>
        </w:rPr>
        <w:t>Beloningsbeleid</w:t>
      </w:r>
    </w:p>
    <w:p w14:paraId="6E1F716E" w14:textId="77777777" w:rsidR="004732E4" w:rsidRPr="000008BD" w:rsidRDefault="004732E4" w:rsidP="004732E4">
      <w:pPr>
        <w:rPr>
          <w:iCs/>
          <w:szCs w:val="18"/>
        </w:rPr>
      </w:pPr>
      <w:r w:rsidRPr="000008BD">
        <w:rPr>
          <w:iCs/>
          <w:szCs w:val="18"/>
        </w:rPr>
        <w:t>Alle werkzaamheden</w:t>
      </w:r>
      <w:r>
        <w:rPr>
          <w:iCs/>
          <w:szCs w:val="18"/>
        </w:rPr>
        <w:t>,</w:t>
      </w:r>
      <w:r w:rsidRPr="000008BD">
        <w:rPr>
          <w:iCs/>
          <w:szCs w:val="18"/>
        </w:rPr>
        <w:t xml:space="preserve"> die leden t.b.v. de </w:t>
      </w:r>
      <w:r>
        <w:rPr>
          <w:iCs/>
          <w:szCs w:val="18"/>
        </w:rPr>
        <w:t>loge</w:t>
      </w:r>
      <w:r w:rsidRPr="000008BD">
        <w:rPr>
          <w:iCs/>
          <w:szCs w:val="18"/>
        </w:rPr>
        <w:t xml:space="preserve"> verrichten</w:t>
      </w:r>
      <w:r>
        <w:rPr>
          <w:iCs/>
          <w:szCs w:val="18"/>
        </w:rPr>
        <w:t>,</w:t>
      </w:r>
      <w:r w:rsidRPr="000008BD">
        <w:rPr>
          <w:iCs/>
          <w:szCs w:val="18"/>
        </w:rPr>
        <w:t xml:space="preserve"> vinden plaats op basis van vrijwilligheid en op basis van onkostenvergoeding. Er zijn geen betaalde medewerk</w:t>
      </w:r>
      <w:r>
        <w:rPr>
          <w:iCs/>
          <w:szCs w:val="18"/>
        </w:rPr>
        <w:t>ers in dienst.</w:t>
      </w:r>
    </w:p>
    <w:p w14:paraId="474F8617" w14:textId="77777777" w:rsidR="004732E4" w:rsidRPr="00885B31" w:rsidRDefault="004732E4" w:rsidP="004732E4">
      <w:pPr>
        <w:spacing w:line="276" w:lineRule="auto"/>
        <w:rPr>
          <w:rFonts w:ascii="Verdana" w:hAnsi="Verdana"/>
          <w:iCs/>
          <w:sz w:val="18"/>
          <w:szCs w:val="18"/>
        </w:rPr>
      </w:pPr>
    </w:p>
    <w:p w14:paraId="50D80762" w14:textId="77777777" w:rsidR="004732E4" w:rsidRDefault="004732E4" w:rsidP="004732E4">
      <w:pPr>
        <w:tabs>
          <w:tab w:val="left" w:pos="2127"/>
        </w:tabs>
        <w:spacing w:after="45" w:line="276" w:lineRule="auto"/>
        <w:textAlignment w:val="baseline"/>
        <w:rPr>
          <w:rFonts w:ascii="Verdana" w:eastAsia="Times New Roman" w:hAnsi="Verdana"/>
          <w:b/>
          <w:color w:val="000000"/>
          <w:sz w:val="18"/>
          <w:szCs w:val="18"/>
          <w:lang w:eastAsia="nl-NL"/>
        </w:rPr>
      </w:pPr>
      <w:r w:rsidRPr="00885B31">
        <w:rPr>
          <w:rFonts w:ascii="Verdana" w:eastAsia="Times New Roman" w:hAnsi="Verdana"/>
          <w:b/>
          <w:color w:val="000000"/>
          <w:sz w:val="18"/>
          <w:szCs w:val="18"/>
          <w:lang w:eastAsia="nl-NL"/>
        </w:rPr>
        <w:t>Jaaractiviteiten</w:t>
      </w:r>
    </w:p>
    <w:p w14:paraId="0AA00B14" w14:textId="1A3850F4" w:rsidR="004732E4" w:rsidRDefault="004732E4" w:rsidP="004732E4">
      <w:pPr>
        <w:pStyle w:val="Lijstalinea"/>
        <w:numPr>
          <w:ilvl w:val="0"/>
          <w:numId w:val="1"/>
        </w:numPr>
        <w:spacing w:after="200" w:line="276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Maandelijks </w:t>
      </w:r>
      <w:r w:rsidR="009B5668">
        <w:rPr>
          <w:rFonts w:ascii="Verdana" w:hAnsi="Verdana"/>
          <w:sz w:val="18"/>
          <w:szCs w:val="18"/>
        </w:rPr>
        <w:t xml:space="preserve"> twee</w:t>
      </w:r>
      <w:r>
        <w:rPr>
          <w:rFonts w:ascii="Verdana" w:hAnsi="Verdana"/>
          <w:sz w:val="18"/>
          <w:szCs w:val="18"/>
        </w:rPr>
        <w:t xml:space="preserve"> bijeenkomsten</w:t>
      </w:r>
      <w:r w:rsidRPr="0071349B">
        <w:rPr>
          <w:rFonts w:ascii="Verdana" w:hAnsi="Verdana"/>
          <w:sz w:val="18"/>
          <w:szCs w:val="18"/>
        </w:rPr>
        <w:t xml:space="preserve"> waar men door gezamenlijke </w:t>
      </w:r>
      <w:r w:rsidR="009421FD">
        <w:rPr>
          <w:rFonts w:ascii="Verdana" w:hAnsi="Verdana"/>
          <w:sz w:val="18"/>
          <w:szCs w:val="18"/>
        </w:rPr>
        <w:t xml:space="preserve">uitvoering van </w:t>
      </w:r>
      <w:r w:rsidRPr="0071349B">
        <w:rPr>
          <w:rFonts w:ascii="Verdana" w:hAnsi="Verdana"/>
          <w:sz w:val="18"/>
          <w:szCs w:val="18"/>
        </w:rPr>
        <w:t>rituelen en daaraan gerelateerde besprekingen</w:t>
      </w:r>
      <w:r w:rsidR="009421FD">
        <w:rPr>
          <w:rFonts w:ascii="Verdana" w:hAnsi="Verdana"/>
          <w:sz w:val="18"/>
          <w:szCs w:val="18"/>
        </w:rPr>
        <w:t>, lezingen</w:t>
      </w:r>
      <w:r w:rsidRPr="0071349B">
        <w:rPr>
          <w:rFonts w:ascii="Verdana" w:hAnsi="Verdana"/>
          <w:sz w:val="18"/>
          <w:szCs w:val="18"/>
        </w:rPr>
        <w:t xml:space="preserve"> en studie verder kan groeien</w:t>
      </w:r>
      <w:r>
        <w:rPr>
          <w:rFonts w:ascii="Verdana" w:hAnsi="Verdana"/>
          <w:sz w:val="18"/>
          <w:szCs w:val="18"/>
        </w:rPr>
        <w:t>.</w:t>
      </w:r>
    </w:p>
    <w:p w14:paraId="38D5B4E4" w14:textId="77777777" w:rsidR="004732E4" w:rsidRDefault="004732E4" w:rsidP="004732E4">
      <w:pPr>
        <w:pStyle w:val="Lijstalinea"/>
        <w:numPr>
          <w:ilvl w:val="0"/>
          <w:numId w:val="1"/>
        </w:numPr>
        <w:spacing w:after="200" w:line="276" w:lineRule="auto"/>
        <w:ind w:left="284" w:hanging="284"/>
        <w:rPr>
          <w:rFonts w:ascii="Verdana" w:hAnsi="Verdana"/>
          <w:sz w:val="18"/>
          <w:szCs w:val="18"/>
        </w:rPr>
      </w:pPr>
      <w:r w:rsidRPr="0071349B">
        <w:rPr>
          <w:rFonts w:ascii="Verdana" w:hAnsi="Verdana"/>
          <w:sz w:val="18"/>
          <w:szCs w:val="18"/>
        </w:rPr>
        <w:t>Twee keer deelname aan landelijk convent m</w:t>
      </w:r>
      <w:r>
        <w:rPr>
          <w:rFonts w:ascii="Verdana" w:hAnsi="Verdana"/>
          <w:sz w:val="18"/>
          <w:szCs w:val="18"/>
        </w:rPr>
        <w:t xml:space="preserve">et besturen van de andere loges, behorende bij de Orde van Weefsters Vita </w:t>
      </w:r>
      <w:proofErr w:type="spellStart"/>
      <w:r>
        <w:rPr>
          <w:rFonts w:ascii="Verdana" w:hAnsi="Verdana"/>
          <w:sz w:val="18"/>
          <w:szCs w:val="18"/>
        </w:rPr>
        <w:t>Feminea</w:t>
      </w:r>
      <w:proofErr w:type="spellEnd"/>
      <w:r>
        <w:rPr>
          <w:rFonts w:ascii="Verdana" w:hAnsi="Verdana"/>
          <w:sz w:val="18"/>
          <w:szCs w:val="18"/>
        </w:rPr>
        <w:t xml:space="preserve"> Textura, </w:t>
      </w:r>
      <w:r w:rsidRPr="0071349B">
        <w:rPr>
          <w:rFonts w:ascii="Verdana" w:hAnsi="Verdana"/>
          <w:sz w:val="18"/>
          <w:szCs w:val="18"/>
        </w:rPr>
        <w:t>om ideeën en ervaringen uit te wisselen</w:t>
      </w:r>
    </w:p>
    <w:p w14:paraId="79895243" w14:textId="77777777" w:rsidR="004732E4" w:rsidRPr="00AA514F" w:rsidRDefault="004732E4" w:rsidP="004732E4">
      <w:pPr>
        <w:pStyle w:val="Lijstalinea"/>
        <w:numPr>
          <w:ilvl w:val="0"/>
          <w:numId w:val="1"/>
        </w:numPr>
        <w:spacing w:after="200" w:line="276" w:lineRule="auto"/>
        <w:ind w:left="284" w:hanging="284"/>
        <w:rPr>
          <w:rFonts w:ascii="Verdana" w:hAnsi="Verdana"/>
          <w:sz w:val="18"/>
          <w:szCs w:val="18"/>
        </w:rPr>
      </w:pPr>
      <w:r w:rsidRPr="00AA514F">
        <w:rPr>
          <w:rFonts w:ascii="Verdana" w:eastAsia="Times New Roman" w:hAnsi="Verdana"/>
          <w:color w:val="000000"/>
          <w:sz w:val="18"/>
          <w:szCs w:val="18"/>
          <w:lang w:eastAsia="nl-NL"/>
        </w:rPr>
        <w:t>Tweemaal per jaar vindt er een open avond plaatst, waarbij buitenstaanders kennis kunnen maken met de leden en werkwijze van de Loge.</w:t>
      </w:r>
    </w:p>
    <w:p w14:paraId="2425C077" w14:textId="77777777" w:rsidR="004732E4" w:rsidRPr="00885B31" w:rsidRDefault="004732E4" w:rsidP="004732E4">
      <w:pPr>
        <w:tabs>
          <w:tab w:val="left" w:pos="2127"/>
        </w:tabs>
        <w:spacing w:line="276" w:lineRule="auto"/>
        <w:textAlignment w:val="baseline"/>
        <w:rPr>
          <w:rFonts w:ascii="Verdana" w:eastAsia="Times New Roman" w:hAnsi="Verdana"/>
          <w:b/>
          <w:color w:val="000000"/>
          <w:sz w:val="18"/>
          <w:szCs w:val="18"/>
          <w:lang w:eastAsia="nl-NL"/>
        </w:rPr>
      </w:pPr>
      <w:r w:rsidRPr="00885B31">
        <w:rPr>
          <w:rFonts w:ascii="Verdana" w:eastAsia="Times New Roman" w:hAnsi="Verdana"/>
          <w:b/>
          <w:color w:val="000000"/>
          <w:sz w:val="18"/>
          <w:szCs w:val="18"/>
          <w:lang w:eastAsia="nl-NL"/>
        </w:rPr>
        <w:t>Financië</w:t>
      </w:r>
      <w:r>
        <w:rPr>
          <w:rFonts w:ascii="Verdana" w:eastAsia="Times New Roman" w:hAnsi="Verdana"/>
          <w:b/>
          <w:color w:val="000000"/>
          <w:sz w:val="18"/>
          <w:szCs w:val="18"/>
          <w:lang w:eastAsia="nl-NL"/>
        </w:rPr>
        <w:t>le verantwoording</w:t>
      </w:r>
    </w:p>
    <w:p w14:paraId="57554CE7" w14:textId="036CFA2F" w:rsidR="004732E4" w:rsidRDefault="004732E4" w:rsidP="004732E4">
      <w:pPr>
        <w:pStyle w:val="Lijstalinea"/>
        <w:spacing w:line="276" w:lineRule="auto"/>
        <w:ind w:left="0"/>
        <w:textAlignment w:val="baseline"/>
        <w:rPr>
          <w:rFonts w:ascii="Verdana" w:hAnsi="Verdana"/>
          <w:sz w:val="18"/>
          <w:szCs w:val="18"/>
        </w:rPr>
      </w:pPr>
      <w:r w:rsidRPr="00610692">
        <w:rPr>
          <w:rFonts w:ascii="Verdana" w:hAnsi="Verdana"/>
          <w:sz w:val="18"/>
          <w:szCs w:val="18"/>
        </w:rPr>
        <w:t>De administratie wordt door de penningmeesteres gevoerd aan de hand van bankboeken. Jaarlijks wordt een balans, een begroting en een financieel verslag gemaakt. Deze financiële vera</w:t>
      </w:r>
      <w:r>
        <w:rPr>
          <w:rFonts w:ascii="Verdana" w:hAnsi="Verdana"/>
          <w:sz w:val="18"/>
          <w:szCs w:val="18"/>
        </w:rPr>
        <w:t xml:space="preserve">ntwoording wordt elk jaar in </w:t>
      </w:r>
      <w:r w:rsidRPr="00610692">
        <w:rPr>
          <w:rFonts w:ascii="Verdana" w:hAnsi="Verdana"/>
          <w:sz w:val="18"/>
          <w:szCs w:val="18"/>
        </w:rPr>
        <w:t xml:space="preserve"> de Algemene Ledenvergadering besproken en goedgekeurd.</w:t>
      </w:r>
    </w:p>
    <w:p w14:paraId="3FE1475E" w14:textId="1F2A3775" w:rsidR="00144664" w:rsidRDefault="00144664" w:rsidP="001949FA">
      <w:pPr>
        <w:rPr>
          <w:rFonts w:ascii="Verdana" w:hAnsi="Verdana"/>
          <w:sz w:val="18"/>
          <w:szCs w:val="18"/>
        </w:rPr>
      </w:pPr>
    </w:p>
    <w:p w14:paraId="319E334F" w14:textId="1BDF94DD" w:rsidR="00986048" w:rsidRDefault="00986048" w:rsidP="001949FA">
      <w:pPr>
        <w:rPr>
          <w:rFonts w:ascii="Verdana" w:hAnsi="Verdana"/>
          <w:sz w:val="18"/>
          <w:szCs w:val="18"/>
        </w:rPr>
      </w:pPr>
    </w:p>
    <w:p w14:paraId="3DA762DD" w14:textId="77777777" w:rsidR="006A4B2D" w:rsidRDefault="006A4B2D" w:rsidP="001949FA">
      <w:pPr>
        <w:rPr>
          <w:rFonts w:ascii="Verdana" w:hAnsi="Verdana"/>
          <w:sz w:val="18"/>
          <w:szCs w:val="18"/>
        </w:rPr>
      </w:pPr>
    </w:p>
    <w:p w14:paraId="07532AB7" w14:textId="77777777" w:rsidR="006A4B2D" w:rsidRDefault="006A4B2D" w:rsidP="00910EEB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1407"/>
        <w:gridCol w:w="2137"/>
        <w:gridCol w:w="1478"/>
        <w:gridCol w:w="1357"/>
      </w:tblGrid>
      <w:tr w:rsidR="006A4B2D" w:rsidRPr="00F0721B" w14:paraId="45CB51D5" w14:textId="77777777" w:rsidTr="001C795D">
        <w:trPr>
          <w:trHeight w:val="283"/>
        </w:trPr>
        <w:tc>
          <w:tcPr>
            <w:tcW w:w="2405" w:type="dxa"/>
            <w:shd w:val="clear" w:color="auto" w:fill="auto"/>
            <w:noWrap/>
            <w:vAlign w:val="center"/>
          </w:tcPr>
          <w:p w14:paraId="038CABDD" w14:textId="77777777" w:rsidR="006A4B2D" w:rsidRPr="006A4B2D" w:rsidRDefault="006A4B2D" w:rsidP="001C795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A4B2D">
              <w:rPr>
                <w:rFonts w:asciiTheme="minorHAnsi" w:hAnsiTheme="minorHAnsi" w:cstheme="minorHAnsi"/>
                <w:b/>
                <w:bCs/>
                <w:color w:val="000000"/>
              </w:rPr>
              <w:t>Baten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A9E6B8" w14:textId="1DEB2DA0" w:rsidR="006A4B2D" w:rsidRPr="006A4B2D" w:rsidRDefault="006A4B2D" w:rsidP="001C795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A4B2D">
              <w:rPr>
                <w:rFonts w:asciiTheme="minorHAnsi" w:hAnsiTheme="minorHAnsi" w:cstheme="minorHAnsi"/>
                <w:b/>
                <w:bCs/>
              </w:rPr>
              <w:t>202</w:t>
            </w:r>
            <w:r w:rsidRPr="006A4B2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7F050BD6" w14:textId="1B20A6D1" w:rsidR="006A4B2D" w:rsidRPr="006A4B2D" w:rsidRDefault="006A4B2D" w:rsidP="001C795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A4B2D">
              <w:rPr>
                <w:rFonts w:asciiTheme="minorHAnsi" w:hAnsiTheme="minorHAnsi" w:cstheme="minorHAnsi"/>
                <w:b/>
                <w:bCs/>
              </w:rPr>
              <w:t>202</w:t>
            </w:r>
            <w:r w:rsidRPr="006A4B2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7FA41FA0" w14:textId="77777777" w:rsidR="006A4B2D" w:rsidRPr="006A4B2D" w:rsidRDefault="006A4B2D" w:rsidP="001C795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A4B2D">
              <w:rPr>
                <w:rFonts w:asciiTheme="minorHAnsi" w:hAnsiTheme="minorHAnsi" w:cstheme="minorHAnsi"/>
                <w:b/>
                <w:bCs/>
                <w:color w:val="000000"/>
              </w:rPr>
              <w:t>Lasten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14:paraId="565E4C50" w14:textId="67897363" w:rsidR="006A4B2D" w:rsidRPr="006A4B2D" w:rsidRDefault="006A4B2D" w:rsidP="001C795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A4B2D">
              <w:rPr>
                <w:rFonts w:asciiTheme="minorHAnsi" w:hAnsiTheme="minorHAnsi" w:cstheme="minorHAnsi"/>
                <w:b/>
                <w:bCs/>
              </w:rPr>
              <w:t>202</w:t>
            </w:r>
            <w:r w:rsidRPr="006A4B2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7AA27765" w14:textId="22DB44F1" w:rsidR="006A4B2D" w:rsidRPr="006A4B2D" w:rsidRDefault="006A4B2D" w:rsidP="001C795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A4B2D">
              <w:rPr>
                <w:rFonts w:asciiTheme="minorHAnsi" w:hAnsiTheme="minorHAnsi" w:cstheme="minorHAnsi"/>
                <w:b/>
                <w:bCs/>
              </w:rPr>
              <w:t>202</w:t>
            </w:r>
            <w:r w:rsidRPr="006A4B2D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6A4B2D" w:rsidRPr="00F0721B" w14:paraId="27FBE5D9" w14:textId="77777777" w:rsidTr="00852001">
        <w:trPr>
          <w:trHeight w:val="283"/>
        </w:trPr>
        <w:tc>
          <w:tcPr>
            <w:tcW w:w="2405" w:type="dxa"/>
            <w:shd w:val="clear" w:color="auto" w:fill="auto"/>
            <w:noWrap/>
            <w:vAlign w:val="center"/>
          </w:tcPr>
          <w:p w14:paraId="240F20D6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Bijdrage van leden</w:t>
            </w:r>
          </w:p>
        </w:tc>
        <w:tc>
          <w:tcPr>
            <w:tcW w:w="1276" w:type="dxa"/>
            <w:shd w:val="clear" w:color="auto" w:fill="auto"/>
            <w:noWrap/>
          </w:tcPr>
          <w:p w14:paraId="736B7E04" w14:textId="45620548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</w:rPr>
              <w:t>3122,60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7DCE5C35" w14:textId="0EF5D06F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3250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70B447B9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Orde-afdracht</w:t>
            </w:r>
          </w:p>
        </w:tc>
        <w:tc>
          <w:tcPr>
            <w:tcW w:w="1478" w:type="dxa"/>
            <w:shd w:val="clear" w:color="auto" w:fill="auto"/>
            <w:noWrap/>
          </w:tcPr>
          <w:p w14:paraId="4F3088C1" w14:textId="6CBF12E3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13FB3A65" w14:textId="59729805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960</w:t>
            </w:r>
          </w:p>
        </w:tc>
      </w:tr>
      <w:tr w:rsidR="006A4B2D" w:rsidRPr="00F0721B" w14:paraId="3FDC6D30" w14:textId="77777777" w:rsidTr="00A5355C">
        <w:trPr>
          <w:trHeight w:val="283"/>
        </w:trPr>
        <w:tc>
          <w:tcPr>
            <w:tcW w:w="2405" w:type="dxa"/>
            <w:shd w:val="clear" w:color="auto" w:fill="auto"/>
            <w:noWrap/>
            <w:vAlign w:val="center"/>
          </w:tcPr>
          <w:p w14:paraId="05AD6F4E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Rente</w:t>
            </w:r>
          </w:p>
        </w:tc>
        <w:tc>
          <w:tcPr>
            <w:tcW w:w="1276" w:type="dxa"/>
            <w:shd w:val="clear" w:color="auto" w:fill="auto"/>
            <w:noWrap/>
          </w:tcPr>
          <w:p w14:paraId="6993C306" w14:textId="5C716BED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64ADA627" w14:textId="31A2D276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74CC125D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Huur ruimten</w:t>
            </w:r>
          </w:p>
        </w:tc>
        <w:tc>
          <w:tcPr>
            <w:tcW w:w="1478" w:type="dxa"/>
            <w:shd w:val="clear" w:color="auto" w:fill="auto"/>
            <w:noWrap/>
          </w:tcPr>
          <w:p w14:paraId="53E95EB6" w14:textId="79447F8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</w:rPr>
              <w:t>352,85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3AE35FBB" w14:textId="0F03BBCC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1.517,60</w:t>
            </w:r>
          </w:p>
        </w:tc>
      </w:tr>
      <w:tr w:rsidR="006A4B2D" w:rsidRPr="00F0721B" w14:paraId="740245F5" w14:textId="77777777" w:rsidTr="00852001">
        <w:trPr>
          <w:trHeight w:val="283"/>
        </w:trPr>
        <w:tc>
          <w:tcPr>
            <w:tcW w:w="2405" w:type="dxa"/>
            <w:shd w:val="clear" w:color="auto" w:fill="auto"/>
            <w:noWrap/>
            <w:vAlign w:val="center"/>
          </w:tcPr>
          <w:p w14:paraId="0655A5A1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Giften</w:t>
            </w:r>
          </w:p>
        </w:tc>
        <w:tc>
          <w:tcPr>
            <w:tcW w:w="1276" w:type="dxa"/>
            <w:shd w:val="clear" w:color="auto" w:fill="auto"/>
            <w:noWrap/>
          </w:tcPr>
          <w:p w14:paraId="1EBFC724" w14:textId="06465BF6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3E4765A7" w14:textId="2310A1AC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65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54138CA3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Bestuur</w:t>
            </w:r>
          </w:p>
        </w:tc>
        <w:tc>
          <w:tcPr>
            <w:tcW w:w="1478" w:type="dxa"/>
            <w:shd w:val="clear" w:color="auto" w:fill="auto"/>
            <w:noWrap/>
          </w:tcPr>
          <w:p w14:paraId="0D07224F" w14:textId="53DD61FE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</w:rPr>
              <w:t>236,68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65BBE30D" w14:textId="71D0C050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12,12</w:t>
            </w:r>
          </w:p>
        </w:tc>
      </w:tr>
      <w:tr w:rsidR="006A4B2D" w:rsidRPr="00F0721B" w14:paraId="5BBB4BA5" w14:textId="77777777" w:rsidTr="00852001">
        <w:trPr>
          <w:trHeight w:val="283"/>
        </w:trPr>
        <w:tc>
          <w:tcPr>
            <w:tcW w:w="2405" w:type="dxa"/>
            <w:shd w:val="clear" w:color="auto" w:fill="auto"/>
            <w:noWrap/>
            <w:vAlign w:val="center"/>
          </w:tcPr>
          <w:p w14:paraId="1642B8D9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Activiteiten</w:t>
            </w:r>
          </w:p>
        </w:tc>
        <w:tc>
          <w:tcPr>
            <w:tcW w:w="1276" w:type="dxa"/>
            <w:shd w:val="clear" w:color="auto" w:fill="auto"/>
            <w:noWrap/>
          </w:tcPr>
          <w:p w14:paraId="18BA2597" w14:textId="54429F51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3840D3A5" w14:textId="79E2BBC1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25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2A0426DA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Vereniging</w:t>
            </w:r>
          </w:p>
        </w:tc>
        <w:tc>
          <w:tcPr>
            <w:tcW w:w="1478" w:type="dxa"/>
            <w:shd w:val="clear" w:color="auto" w:fill="auto"/>
            <w:noWrap/>
          </w:tcPr>
          <w:p w14:paraId="7C533EBA" w14:textId="6F05222A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</w:rPr>
              <w:t>111,69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209A54FE" w14:textId="48FB1ED9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196,66</w:t>
            </w:r>
          </w:p>
        </w:tc>
      </w:tr>
      <w:tr w:rsidR="006A4B2D" w:rsidRPr="00F0721B" w14:paraId="0AA07029" w14:textId="77777777" w:rsidTr="00852001">
        <w:trPr>
          <w:trHeight w:val="283"/>
        </w:trPr>
        <w:tc>
          <w:tcPr>
            <w:tcW w:w="2405" w:type="dxa"/>
            <w:shd w:val="clear" w:color="auto" w:fill="auto"/>
            <w:noWrap/>
            <w:vAlign w:val="center"/>
          </w:tcPr>
          <w:p w14:paraId="3B51DBB3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Diversen</w:t>
            </w:r>
          </w:p>
        </w:tc>
        <w:tc>
          <w:tcPr>
            <w:tcW w:w="1276" w:type="dxa"/>
            <w:shd w:val="clear" w:color="auto" w:fill="auto"/>
            <w:noWrap/>
          </w:tcPr>
          <w:p w14:paraId="4E6624F0" w14:textId="1AE6D40C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3FA3ECE5" w14:textId="494D37AA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0EC3E1A4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Activiteiten</w:t>
            </w:r>
          </w:p>
        </w:tc>
        <w:tc>
          <w:tcPr>
            <w:tcW w:w="1478" w:type="dxa"/>
            <w:shd w:val="clear" w:color="auto" w:fill="auto"/>
            <w:noWrap/>
          </w:tcPr>
          <w:p w14:paraId="0BB3F8E5" w14:textId="32FC9DBE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12601208" w14:textId="347656D1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310,28</w:t>
            </w:r>
          </w:p>
        </w:tc>
      </w:tr>
      <w:tr w:rsidR="006A4B2D" w:rsidRPr="00F0721B" w14:paraId="3D989CD3" w14:textId="77777777" w:rsidTr="00852001">
        <w:trPr>
          <w:trHeight w:val="283"/>
        </w:trPr>
        <w:tc>
          <w:tcPr>
            <w:tcW w:w="2405" w:type="dxa"/>
            <w:shd w:val="clear" w:color="auto" w:fill="auto"/>
            <w:noWrap/>
            <w:vAlign w:val="center"/>
          </w:tcPr>
          <w:p w14:paraId="47FB91A9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90FE626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11FD0CE9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33E4F69A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Diversen</w:t>
            </w:r>
          </w:p>
        </w:tc>
        <w:tc>
          <w:tcPr>
            <w:tcW w:w="1478" w:type="dxa"/>
            <w:shd w:val="clear" w:color="auto" w:fill="auto"/>
            <w:noWrap/>
          </w:tcPr>
          <w:p w14:paraId="71D52F02" w14:textId="203C5EDD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</w:rPr>
              <w:t>411,35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1A79615B" w14:textId="29949ACB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142,27</w:t>
            </w:r>
          </w:p>
        </w:tc>
      </w:tr>
      <w:tr w:rsidR="006A4B2D" w:rsidRPr="00F0721B" w14:paraId="4C844D8B" w14:textId="77777777" w:rsidTr="00852001">
        <w:trPr>
          <w:trHeight w:val="283"/>
        </w:trPr>
        <w:tc>
          <w:tcPr>
            <w:tcW w:w="2405" w:type="dxa"/>
            <w:shd w:val="clear" w:color="auto" w:fill="auto"/>
            <w:noWrap/>
            <w:vAlign w:val="center"/>
          </w:tcPr>
          <w:p w14:paraId="22C53068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1DED2E3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5C4CFE6B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10C9324E" w14:textId="32456CAF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Bankkosten</w:t>
            </w:r>
          </w:p>
        </w:tc>
        <w:tc>
          <w:tcPr>
            <w:tcW w:w="1478" w:type="dxa"/>
            <w:shd w:val="clear" w:color="auto" w:fill="auto"/>
            <w:noWrap/>
          </w:tcPr>
          <w:p w14:paraId="119BA63E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1B454C14" w14:textId="79889BAB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168,79</w:t>
            </w:r>
          </w:p>
        </w:tc>
      </w:tr>
      <w:tr w:rsidR="006A4B2D" w:rsidRPr="00F0721B" w14:paraId="112235F7" w14:textId="77777777" w:rsidTr="00852001">
        <w:trPr>
          <w:trHeight w:val="283"/>
        </w:trPr>
        <w:tc>
          <w:tcPr>
            <w:tcW w:w="2405" w:type="dxa"/>
            <w:shd w:val="clear" w:color="auto" w:fill="auto"/>
            <w:noWrap/>
            <w:vAlign w:val="center"/>
          </w:tcPr>
          <w:p w14:paraId="0A9FA2C5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Saldo negatief</w:t>
            </w:r>
          </w:p>
        </w:tc>
        <w:tc>
          <w:tcPr>
            <w:tcW w:w="1276" w:type="dxa"/>
            <w:shd w:val="clear" w:color="auto" w:fill="auto"/>
            <w:noWrap/>
          </w:tcPr>
          <w:p w14:paraId="293407CE" w14:textId="6754B8AF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4C1C3211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70B993E9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Saldo positief</w:t>
            </w:r>
          </w:p>
        </w:tc>
        <w:tc>
          <w:tcPr>
            <w:tcW w:w="1478" w:type="dxa"/>
            <w:shd w:val="clear" w:color="auto" w:fill="auto"/>
            <w:noWrap/>
          </w:tcPr>
          <w:p w14:paraId="1A6C3467" w14:textId="470FF9C9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</w:rPr>
              <w:t>810,03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4423167B" w14:textId="5A1BF893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A4B2D">
              <w:rPr>
                <w:rFonts w:asciiTheme="minorHAnsi" w:hAnsiTheme="minorHAnsi" w:cstheme="minorHAnsi"/>
                <w:color w:val="000000"/>
              </w:rPr>
              <w:t>32,28</w:t>
            </w:r>
          </w:p>
        </w:tc>
      </w:tr>
      <w:tr w:rsidR="006A4B2D" w:rsidRPr="00F0721B" w14:paraId="456D80B0" w14:textId="77777777" w:rsidTr="00852001">
        <w:trPr>
          <w:trHeight w:val="283"/>
        </w:trPr>
        <w:tc>
          <w:tcPr>
            <w:tcW w:w="2405" w:type="dxa"/>
            <w:shd w:val="clear" w:color="auto" w:fill="auto"/>
            <w:noWrap/>
            <w:vAlign w:val="center"/>
          </w:tcPr>
          <w:p w14:paraId="687D10EE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0FF7040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02820F69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37" w:type="dxa"/>
            <w:shd w:val="clear" w:color="auto" w:fill="auto"/>
            <w:noWrap/>
            <w:vAlign w:val="center"/>
          </w:tcPr>
          <w:p w14:paraId="5295DF8C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78" w:type="dxa"/>
            <w:shd w:val="clear" w:color="auto" w:fill="auto"/>
            <w:noWrap/>
          </w:tcPr>
          <w:p w14:paraId="5AADE4BD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5C2D0033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A4B2D" w:rsidRPr="00F0721B" w14:paraId="29D35D9B" w14:textId="77777777" w:rsidTr="00852001">
        <w:trPr>
          <w:trHeight w:val="283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14EEC9D0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A4B2D">
              <w:rPr>
                <w:rFonts w:asciiTheme="minorHAnsi" w:hAnsiTheme="minorHAnsi" w:cstheme="minorHAnsi"/>
                <w:b/>
                <w:bCs/>
                <w:color w:val="000000"/>
              </w:rPr>
              <w:t>Totaal</w:t>
            </w:r>
          </w:p>
        </w:tc>
        <w:tc>
          <w:tcPr>
            <w:tcW w:w="1276" w:type="dxa"/>
            <w:shd w:val="clear" w:color="auto" w:fill="auto"/>
            <w:noWrap/>
          </w:tcPr>
          <w:p w14:paraId="27C0FD4A" w14:textId="2461A03C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A4B2D">
              <w:rPr>
                <w:rFonts w:asciiTheme="minorHAnsi" w:hAnsiTheme="minorHAnsi" w:cstheme="minorHAnsi"/>
                <w:b/>
                <w:bCs/>
              </w:rPr>
              <w:t>3122,60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14:paraId="31C1D9B9" w14:textId="603D5189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3340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14:paraId="74CA5FE0" w14:textId="77777777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A4B2D">
              <w:rPr>
                <w:rFonts w:asciiTheme="minorHAnsi" w:hAnsiTheme="minorHAnsi" w:cstheme="minorHAnsi"/>
                <w:b/>
                <w:bCs/>
                <w:color w:val="000000"/>
              </w:rPr>
              <w:t>Totaal</w:t>
            </w:r>
          </w:p>
        </w:tc>
        <w:tc>
          <w:tcPr>
            <w:tcW w:w="1478" w:type="dxa"/>
            <w:shd w:val="clear" w:color="auto" w:fill="auto"/>
            <w:noWrap/>
          </w:tcPr>
          <w:p w14:paraId="12CD1421" w14:textId="4AEE6205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A4B2D">
              <w:rPr>
                <w:rFonts w:asciiTheme="minorHAnsi" w:hAnsiTheme="minorHAnsi" w:cstheme="minorHAnsi"/>
                <w:b/>
                <w:bCs/>
              </w:rPr>
              <w:t>3122,60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608A0449" w14:textId="3053AB24" w:rsidR="006A4B2D" w:rsidRPr="006A4B2D" w:rsidRDefault="006A4B2D" w:rsidP="006A4B2D">
            <w:pPr>
              <w:keepNext/>
              <w:tabs>
                <w:tab w:val="left" w:pos="431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3340</w:t>
            </w:r>
          </w:p>
        </w:tc>
      </w:tr>
    </w:tbl>
    <w:p w14:paraId="6BAC6EA7" w14:textId="77777777" w:rsidR="006A4B2D" w:rsidRDefault="006A4B2D" w:rsidP="00910EEB"/>
    <w:p w14:paraId="163327D1" w14:textId="77777777" w:rsidR="006A4B2D" w:rsidRPr="001476E4" w:rsidRDefault="006A4B2D" w:rsidP="006A4B2D">
      <w:pPr>
        <w:rPr>
          <w:rFonts w:cs="Calibri"/>
          <w:color w:val="FF0000"/>
        </w:rPr>
      </w:pPr>
    </w:p>
    <w:tbl>
      <w:tblPr>
        <w:tblStyle w:val="Tabel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6A4B2D" w14:paraId="636B1652" w14:textId="77777777" w:rsidTr="006A4B2D">
        <w:trPr>
          <w:trHeight w:val="193"/>
        </w:trPr>
        <w:tc>
          <w:tcPr>
            <w:tcW w:w="4537" w:type="dxa"/>
          </w:tcPr>
          <w:p w14:paraId="438B4D79" w14:textId="77777777" w:rsidR="006A4B2D" w:rsidRPr="006343A4" w:rsidRDefault="006A4B2D" w:rsidP="001C795D">
            <w:pPr>
              <w:rPr>
                <w:b/>
                <w:bCs/>
              </w:rPr>
            </w:pPr>
            <w:r w:rsidRPr="006343A4">
              <w:rPr>
                <w:b/>
                <w:bCs/>
              </w:rPr>
              <w:lastRenderedPageBreak/>
              <w:t>Activa</w:t>
            </w:r>
          </w:p>
        </w:tc>
        <w:tc>
          <w:tcPr>
            <w:tcW w:w="5386" w:type="dxa"/>
          </w:tcPr>
          <w:p w14:paraId="5227FEE9" w14:textId="77777777" w:rsidR="006A4B2D" w:rsidRPr="006343A4" w:rsidRDefault="006A4B2D" w:rsidP="001C795D">
            <w:pPr>
              <w:rPr>
                <w:b/>
                <w:bCs/>
              </w:rPr>
            </w:pPr>
            <w:r w:rsidRPr="006343A4">
              <w:rPr>
                <w:b/>
                <w:bCs/>
              </w:rPr>
              <w:t>Passiva</w:t>
            </w:r>
          </w:p>
        </w:tc>
      </w:tr>
      <w:tr w:rsidR="006A4B2D" w14:paraId="64C2D00F" w14:textId="77777777" w:rsidTr="006A4B2D">
        <w:tc>
          <w:tcPr>
            <w:tcW w:w="4537" w:type="dxa"/>
          </w:tcPr>
          <w:p w14:paraId="1E44344A" w14:textId="77777777" w:rsidR="006A4B2D" w:rsidRPr="006343A4" w:rsidRDefault="006A4B2D" w:rsidP="001C79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Pr="006343A4">
              <w:rPr>
                <w:b/>
                <w:bCs/>
              </w:rPr>
              <w:t>1-1-202</w:t>
            </w:r>
            <w:r>
              <w:rPr>
                <w:b/>
                <w:bCs/>
              </w:rPr>
              <w:t>2</w:t>
            </w:r>
            <w:r w:rsidRPr="006343A4">
              <w:rPr>
                <w:b/>
                <w:bCs/>
              </w:rPr>
              <w:t xml:space="preserve">                     31-12-202</w:t>
            </w:r>
            <w:r>
              <w:rPr>
                <w:b/>
                <w:bCs/>
              </w:rPr>
              <w:t>2</w:t>
            </w:r>
          </w:p>
        </w:tc>
        <w:tc>
          <w:tcPr>
            <w:tcW w:w="5386" w:type="dxa"/>
          </w:tcPr>
          <w:p w14:paraId="3996AEF5" w14:textId="77777777" w:rsidR="006A4B2D" w:rsidRPr="006343A4" w:rsidRDefault="006A4B2D" w:rsidP="001C79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Pr="006343A4">
              <w:rPr>
                <w:b/>
                <w:bCs/>
              </w:rPr>
              <w:t>1-1-202</w:t>
            </w:r>
            <w:r>
              <w:rPr>
                <w:b/>
                <w:bCs/>
              </w:rPr>
              <w:t>2</w:t>
            </w:r>
            <w:r w:rsidRPr="006343A4">
              <w:rPr>
                <w:b/>
                <w:bCs/>
              </w:rPr>
              <w:t xml:space="preserve">                               31-12-202</w:t>
            </w:r>
            <w:r>
              <w:rPr>
                <w:b/>
                <w:bCs/>
              </w:rPr>
              <w:t>2</w:t>
            </w:r>
          </w:p>
        </w:tc>
      </w:tr>
      <w:tr w:rsidR="006A4B2D" w14:paraId="55984669" w14:textId="77777777" w:rsidTr="006A4B2D">
        <w:tc>
          <w:tcPr>
            <w:tcW w:w="4537" w:type="dxa"/>
          </w:tcPr>
          <w:p w14:paraId="20B4AE3C" w14:textId="77777777" w:rsidR="006A4B2D" w:rsidRDefault="006A4B2D" w:rsidP="001C795D">
            <w:r>
              <w:t xml:space="preserve">RC Rabobank        </w:t>
            </w:r>
            <w:r w:rsidRPr="001476E4">
              <w:t>3.286,09</w:t>
            </w:r>
            <w:r>
              <w:t xml:space="preserve">                      </w:t>
            </w:r>
            <w:r w:rsidRPr="001476E4">
              <w:t>3.426,36</w:t>
            </w:r>
          </w:p>
          <w:p w14:paraId="4E8D0505" w14:textId="77777777" w:rsidR="006A4B2D" w:rsidRDefault="006A4B2D" w:rsidP="001C795D">
            <w:r>
              <w:t xml:space="preserve">Spaarrekening    </w:t>
            </w:r>
            <w:r w:rsidRPr="00197491">
              <w:t>10.899,57</w:t>
            </w:r>
            <w:r w:rsidRPr="00197491">
              <w:tab/>
            </w:r>
            <w:r>
              <w:t xml:space="preserve">           </w:t>
            </w:r>
            <w:r w:rsidRPr="00197491">
              <w:t>10.899,57</w:t>
            </w:r>
          </w:p>
          <w:p w14:paraId="130666C3" w14:textId="77777777" w:rsidR="006A4B2D" w:rsidRDefault="006A4B2D" w:rsidP="001C795D">
            <w:r>
              <w:t xml:space="preserve">Kas                              265,95                         157,96   </w:t>
            </w:r>
          </w:p>
        </w:tc>
        <w:tc>
          <w:tcPr>
            <w:tcW w:w="5386" w:type="dxa"/>
          </w:tcPr>
          <w:p w14:paraId="77A1076D" w14:textId="77777777" w:rsidR="006A4B2D" w:rsidRDefault="006A4B2D" w:rsidP="001C795D">
            <w:r>
              <w:t xml:space="preserve">Eigen Vermogen     14.451,61                               14.451,61     </w:t>
            </w:r>
          </w:p>
          <w:p w14:paraId="77A6D076" w14:textId="77777777" w:rsidR="006A4B2D" w:rsidRDefault="006A4B2D" w:rsidP="001C795D">
            <w:r>
              <w:t>Resultaat Boekjaar                                                          32,28</w:t>
            </w:r>
          </w:p>
        </w:tc>
      </w:tr>
      <w:tr w:rsidR="006A4B2D" w14:paraId="78BFA4B6" w14:textId="77777777" w:rsidTr="006A4B2D">
        <w:tc>
          <w:tcPr>
            <w:tcW w:w="4537" w:type="dxa"/>
          </w:tcPr>
          <w:p w14:paraId="4DD21A9D" w14:textId="77777777" w:rsidR="006A4B2D" w:rsidRPr="00280567" w:rsidRDefault="006A4B2D" w:rsidP="001C795D">
            <w:pPr>
              <w:rPr>
                <w:b/>
                <w:bCs/>
              </w:rPr>
            </w:pPr>
            <w:r>
              <w:t xml:space="preserve">                              </w:t>
            </w:r>
            <w:r w:rsidRPr="00280567">
              <w:rPr>
                <w:b/>
                <w:bCs/>
              </w:rPr>
              <w:t>14.451,61                    14.4</w:t>
            </w:r>
            <w:r>
              <w:rPr>
                <w:b/>
                <w:bCs/>
              </w:rPr>
              <w:t>83,89</w:t>
            </w:r>
          </w:p>
        </w:tc>
        <w:tc>
          <w:tcPr>
            <w:tcW w:w="5386" w:type="dxa"/>
          </w:tcPr>
          <w:p w14:paraId="1053C52A" w14:textId="77777777" w:rsidR="006A4B2D" w:rsidRPr="00692924" w:rsidRDefault="006A4B2D" w:rsidP="001C795D">
            <w:pPr>
              <w:rPr>
                <w:b/>
                <w:bCs/>
              </w:rPr>
            </w:pPr>
            <w:r w:rsidRPr="00692924">
              <w:rPr>
                <w:b/>
                <w:bCs/>
              </w:rPr>
              <w:t xml:space="preserve">                                                                                     14.483,89</w:t>
            </w:r>
          </w:p>
        </w:tc>
      </w:tr>
    </w:tbl>
    <w:p w14:paraId="6B1ECCC1" w14:textId="77777777" w:rsidR="006A4B2D" w:rsidRDefault="006A4B2D" w:rsidP="006A4B2D"/>
    <w:p w14:paraId="6B5E9229" w14:textId="261A31B9" w:rsidR="00F0721B" w:rsidRDefault="00F0721B" w:rsidP="001949FA">
      <w:pPr>
        <w:rPr>
          <w:rFonts w:ascii="Verdana" w:hAnsi="Verdana"/>
          <w:sz w:val="18"/>
          <w:szCs w:val="18"/>
        </w:rPr>
      </w:pPr>
    </w:p>
    <w:sectPr w:rsidR="00F0721B" w:rsidSect="009421FD">
      <w:pgSz w:w="11906" w:h="16838"/>
      <w:pgMar w:top="1191" w:right="907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D5C98"/>
    <w:multiLevelType w:val="hybridMultilevel"/>
    <w:tmpl w:val="DECE16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E4"/>
    <w:rsid w:val="000125CC"/>
    <w:rsid w:val="000A62C6"/>
    <w:rsid w:val="00144664"/>
    <w:rsid w:val="00187A1C"/>
    <w:rsid w:val="001949FA"/>
    <w:rsid w:val="0023450E"/>
    <w:rsid w:val="002416F8"/>
    <w:rsid w:val="002A494E"/>
    <w:rsid w:val="002F260A"/>
    <w:rsid w:val="00313106"/>
    <w:rsid w:val="003B3B64"/>
    <w:rsid w:val="004205FD"/>
    <w:rsid w:val="004679CB"/>
    <w:rsid w:val="004732E4"/>
    <w:rsid w:val="004A2D0A"/>
    <w:rsid w:val="00515734"/>
    <w:rsid w:val="005972E8"/>
    <w:rsid w:val="005B143C"/>
    <w:rsid w:val="005B1666"/>
    <w:rsid w:val="005B42D2"/>
    <w:rsid w:val="005E6433"/>
    <w:rsid w:val="006202B6"/>
    <w:rsid w:val="00642CE2"/>
    <w:rsid w:val="0068287A"/>
    <w:rsid w:val="00691149"/>
    <w:rsid w:val="00697926"/>
    <w:rsid w:val="006A4B2D"/>
    <w:rsid w:val="006F3E81"/>
    <w:rsid w:val="00751B44"/>
    <w:rsid w:val="00782FA4"/>
    <w:rsid w:val="007A4FEF"/>
    <w:rsid w:val="00883A7C"/>
    <w:rsid w:val="00884E2A"/>
    <w:rsid w:val="008D3F69"/>
    <w:rsid w:val="008F6031"/>
    <w:rsid w:val="00910EEB"/>
    <w:rsid w:val="00932A4D"/>
    <w:rsid w:val="009421FD"/>
    <w:rsid w:val="00943FC2"/>
    <w:rsid w:val="009465DD"/>
    <w:rsid w:val="00972389"/>
    <w:rsid w:val="00986048"/>
    <w:rsid w:val="009A19F4"/>
    <w:rsid w:val="009A4CFD"/>
    <w:rsid w:val="009B28E2"/>
    <w:rsid w:val="009B5668"/>
    <w:rsid w:val="009E7BBA"/>
    <w:rsid w:val="00A27951"/>
    <w:rsid w:val="00A74BE1"/>
    <w:rsid w:val="00A955FE"/>
    <w:rsid w:val="00B148FF"/>
    <w:rsid w:val="00B36D4B"/>
    <w:rsid w:val="00B85767"/>
    <w:rsid w:val="00BA6769"/>
    <w:rsid w:val="00CD5E67"/>
    <w:rsid w:val="00DA1E54"/>
    <w:rsid w:val="00DB7D23"/>
    <w:rsid w:val="00DD35F2"/>
    <w:rsid w:val="00DD767B"/>
    <w:rsid w:val="00E838B4"/>
    <w:rsid w:val="00ED2A2F"/>
    <w:rsid w:val="00F04F5B"/>
    <w:rsid w:val="00F0721B"/>
    <w:rsid w:val="00F8507B"/>
    <w:rsid w:val="00FA304A"/>
    <w:rsid w:val="00FA31EA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0A35"/>
  <w15:docId w15:val="{D12DC5DB-7644-4AE5-9AF2-3A3F6AC2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32E4"/>
    <w:pPr>
      <w:spacing w:line="240" w:lineRule="auto"/>
    </w:pPr>
    <w:rPr>
      <w:rFonts w:ascii="Calibri" w:eastAsia="Calibri" w:hAnsi="Calibri" w:cs="Times New Roman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32E4"/>
    <w:pPr>
      <w:ind w:left="720"/>
      <w:contextualSpacing/>
    </w:pPr>
  </w:style>
  <w:style w:type="paragraph" w:customStyle="1" w:styleId="Default">
    <w:name w:val="Default"/>
    <w:rsid w:val="004732E4"/>
    <w:pPr>
      <w:autoSpaceDE w:val="0"/>
      <w:autoSpaceDN w:val="0"/>
      <w:adjustRightInd w:val="0"/>
      <w:spacing w:line="240" w:lineRule="auto"/>
    </w:pPr>
    <w:rPr>
      <w:rFonts w:eastAsia="Calibri" w:cs="Verdana"/>
      <w:color w:val="000000"/>
      <w:sz w:val="24"/>
      <w:szCs w:val="24"/>
    </w:rPr>
  </w:style>
  <w:style w:type="paragraph" w:styleId="Geenafstand">
    <w:name w:val="No Spacing"/>
    <w:uiPriority w:val="1"/>
    <w:qFormat/>
    <w:rsid w:val="001949FA"/>
    <w:pPr>
      <w:spacing w:line="240" w:lineRule="auto"/>
    </w:pPr>
    <w:rPr>
      <w:rFonts w:asciiTheme="minorHAnsi" w:hAnsiTheme="minorHAnsi"/>
      <w:sz w:val="22"/>
    </w:rPr>
  </w:style>
  <w:style w:type="table" w:styleId="Tabelraster">
    <w:name w:val="Table Grid"/>
    <w:basedOn w:val="Standaardtabel"/>
    <w:uiPriority w:val="39"/>
    <w:rsid w:val="00910EEB"/>
    <w:pPr>
      <w:spacing w:line="240" w:lineRule="auto"/>
    </w:pPr>
    <w:rPr>
      <w:rFonts w:asciiTheme="minorHAnsi" w:hAnsiTheme="minorHAns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B595-1B81-481B-B6E6-2F2821BC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Arnold Gnocchi</cp:lastModifiedBy>
  <cp:revision>2</cp:revision>
  <dcterms:created xsi:type="dcterms:W3CDTF">2023-07-02T18:58:00Z</dcterms:created>
  <dcterms:modified xsi:type="dcterms:W3CDTF">2023-07-02T18:58:00Z</dcterms:modified>
</cp:coreProperties>
</file>